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62" w:type="dxa"/>
        <w:tblLook w:val="04A0" w:firstRow="1" w:lastRow="0" w:firstColumn="1" w:lastColumn="0" w:noHBand="0" w:noVBand="1"/>
      </w:tblPr>
      <w:tblGrid>
        <w:gridCol w:w="2300"/>
        <w:gridCol w:w="3981"/>
        <w:gridCol w:w="3700"/>
        <w:gridCol w:w="3740"/>
        <w:gridCol w:w="2341"/>
      </w:tblGrid>
      <w:tr w:rsidR="007E3BCE" w:rsidRPr="007E3BCE" w14:paraId="0540B82C" w14:textId="77777777" w:rsidTr="007E3BCE">
        <w:trPr>
          <w:trHeight w:val="819"/>
        </w:trPr>
        <w:tc>
          <w:tcPr>
            <w:tcW w:w="1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60D15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7E3BCE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SENIOR LEARNING SUPPORT EDUCATOR</w:t>
            </w:r>
          </w:p>
        </w:tc>
      </w:tr>
      <w:tr w:rsidR="007E3BCE" w:rsidRPr="007E3BCE" w14:paraId="1E455523" w14:textId="77777777" w:rsidTr="007E3BCE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EE625C9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538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7E3BCE" w:rsidRPr="007E3BCE" w14:paraId="4F0B8B59" w14:textId="77777777" w:rsidTr="007E3BCE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4DFD330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5D07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Learning Support</w:t>
            </w:r>
          </w:p>
        </w:tc>
      </w:tr>
      <w:tr w:rsidR="007E3BCE" w:rsidRPr="007E3BCE" w14:paraId="0A3EDF43" w14:textId="77777777" w:rsidTr="007E3BCE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8EDA3A3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5093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Learning Support Educator</w:t>
            </w:r>
          </w:p>
        </w:tc>
      </w:tr>
      <w:tr w:rsidR="007E3BCE" w:rsidRPr="007E3BCE" w14:paraId="5C6F3125" w14:textId="77777777" w:rsidTr="007E3BCE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07C83C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A9976CC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Senior Learning Support Educator</w:t>
            </w:r>
          </w:p>
        </w:tc>
      </w:tr>
      <w:tr w:rsidR="007E3BCE" w:rsidRPr="007E3BCE" w14:paraId="29BCD23B" w14:textId="77777777" w:rsidTr="007E3BCE">
        <w:trPr>
          <w:trHeight w:val="204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BD4BC2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019DB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The Senior Learning Support Educator guides colleagues on identifying children who require low levels of support through the use of standardised assessments and other relevant information. He/She also looks into complex cases which require deeper observations and analysis.</w:t>
            </w: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</w: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  <w:t>He/She helps establish the developmental needs of the child and works with colleagues to develop the abilities of the child. He/She also develops relationships with key stakeholders and families of the children to drive awareness of the interventions.</w:t>
            </w:r>
          </w:p>
        </w:tc>
      </w:tr>
      <w:tr w:rsidR="007E3BCE" w:rsidRPr="007E3BCE" w14:paraId="1E1EA5CB" w14:textId="77777777" w:rsidTr="007E3BCE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D9FBF2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A35CF1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A313DDB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7E3BCE" w:rsidRPr="007E3BCE" w14:paraId="53E97874" w14:textId="77777777" w:rsidTr="007E3BCE">
        <w:trPr>
          <w:trHeight w:val="116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2F2C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DD56F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Plan curriculum and programmes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E337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Review the screening and assessment outcomes of children's strengths and needs according to their developmental milestones</w:t>
            </w:r>
          </w:p>
        </w:tc>
      </w:tr>
      <w:tr w:rsidR="007E3BCE" w:rsidRPr="007E3BCE" w14:paraId="62641252" w14:textId="77777777" w:rsidTr="007E3BCE">
        <w:trPr>
          <w:trHeight w:val="83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EFA1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BC62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CED99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Review case formulation </w:t>
            </w:r>
          </w:p>
        </w:tc>
      </w:tr>
      <w:tr w:rsidR="007E3BCE" w:rsidRPr="007E3BCE" w14:paraId="486696D3" w14:textId="77777777" w:rsidTr="007E3BCE">
        <w:trPr>
          <w:trHeight w:val="62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CADA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5D8B9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80EA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Review case notes </w:t>
            </w:r>
          </w:p>
        </w:tc>
      </w:tr>
      <w:tr w:rsidR="007E3BCE" w:rsidRPr="007E3BCE" w14:paraId="5A7F8A9F" w14:textId="77777777" w:rsidTr="007E3BCE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F00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9DC9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F8936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Develop recommendation of packages based on case notes</w:t>
            </w:r>
          </w:p>
        </w:tc>
      </w:tr>
      <w:tr w:rsidR="007E3BCE" w:rsidRPr="007E3BCE" w14:paraId="7F062CC9" w14:textId="77777777" w:rsidTr="007E3BCE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E3D5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24CB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56591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Present screening outcomes </w:t>
            </w:r>
          </w:p>
        </w:tc>
      </w:tr>
      <w:tr w:rsidR="007E3BCE" w:rsidRPr="007E3BCE" w14:paraId="21958BD9" w14:textId="77777777" w:rsidTr="007E3BCE">
        <w:trPr>
          <w:trHeight w:val="85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154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B159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85443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Lead implementation of appropriate health, safety, nutritional and hygiene standards and procedures</w:t>
            </w:r>
          </w:p>
        </w:tc>
      </w:tr>
      <w:tr w:rsidR="007E3BCE" w:rsidRPr="007E3BCE" w14:paraId="6B55AD99" w14:textId="77777777" w:rsidTr="007E3BCE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C0E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4F12D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Deliver interventions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1BEE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Validate baseline assessments</w:t>
            </w:r>
          </w:p>
        </w:tc>
      </w:tr>
      <w:tr w:rsidR="007E3BCE" w:rsidRPr="007E3BCE" w14:paraId="1308DCDE" w14:textId="77777777" w:rsidTr="007E3BCE">
        <w:trPr>
          <w:trHeight w:val="89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AA89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82F9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6D4A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Refine individual education plan and appropriate teaching materials</w:t>
            </w:r>
          </w:p>
        </w:tc>
      </w:tr>
      <w:tr w:rsidR="007E3BCE" w:rsidRPr="007E3BCE" w14:paraId="1BB15B58" w14:textId="77777777" w:rsidTr="007E3BCE">
        <w:trPr>
          <w:trHeight w:val="117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EE1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3C01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D4D75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Lead delivery of support based on the needs of the child, appropriate methods and tools to meet the diverse needs of the children and intensity required for each package</w:t>
            </w:r>
          </w:p>
        </w:tc>
      </w:tr>
      <w:tr w:rsidR="007E3BCE" w:rsidRPr="007E3BCE" w14:paraId="6EE32969" w14:textId="77777777" w:rsidTr="007E3BCE">
        <w:trPr>
          <w:trHeight w:val="96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10A3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D3CF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8C465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Refine collaboration strategies on teaching and classroom management strategies to increase children’s participation in the class </w:t>
            </w:r>
          </w:p>
        </w:tc>
      </w:tr>
      <w:tr w:rsidR="007E3BCE" w:rsidRPr="007E3BCE" w14:paraId="1DEC2391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8F5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0C41F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08AD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Validate post-screening conducted for children who have completed interventions</w:t>
            </w:r>
          </w:p>
        </w:tc>
      </w:tr>
      <w:tr w:rsidR="007E3BCE" w:rsidRPr="007E3BCE" w14:paraId="23C28351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3F01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6CE3A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37C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Refine methods and materials based on evidence gathered </w:t>
            </w:r>
          </w:p>
        </w:tc>
      </w:tr>
      <w:tr w:rsidR="007E3BCE" w:rsidRPr="007E3BCE" w14:paraId="686E2CF2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92D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228D6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54E6B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Review children’s learning progress, goals and family outcomes in coordination with mainstream preschool teachers</w:t>
            </w:r>
          </w:p>
        </w:tc>
      </w:tr>
      <w:tr w:rsidR="007E3BCE" w:rsidRPr="007E3BCE" w14:paraId="2C3DC06E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241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880EF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7575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Review end of intervention report</w:t>
            </w:r>
          </w:p>
        </w:tc>
      </w:tr>
      <w:tr w:rsidR="007E3BCE" w:rsidRPr="007E3BCE" w14:paraId="7223E7FE" w14:textId="77777777" w:rsidTr="007E3BCE">
        <w:trPr>
          <w:trHeight w:val="111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F50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C503A9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Collaborate with families and stakeholders across disciplines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A419C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Lead coordination of class-based activities with mainstream preschool teacher to ensure that strategies are generalised back into the classroom</w:t>
            </w:r>
          </w:p>
        </w:tc>
      </w:tr>
      <w:tr w:rsidR="007E3BCE" w:rsidRPr="007E3BCE" w14:paraId="43F2DE9C" w14:textId="77777777" w:rsidTr="007E3BCE">
        <w:trPr>
          <w:trHeight w:val="93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F1CF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479D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27583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Advise families and caregivers to enhance children's learning results</w:t>
            </w:r>
          </w:p>
        </w:tc>
      </w:tr>
      <w:tr w:rsidR="007E3BCE" w:rsidRPr="007E3BCE" w14:paraId="23F5D1A5" w14:textId="77777777" w:rsidTr="007E3BCE">
        <w:trPr>
          <w:trHeight w:val="93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CD1A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9354C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7690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Lead implementation of family and community programmes and initiatives</w:t>
            </w:r>
          </w:p>
        </w:tc>
      </w:tr>
      <w:tr w:rsidR="007E3BCE" w:rsidRPr="007E3BCE" w14:paraId="62A91211" w14:textId="77777777" w:rsidTr="007E3BCE">
        <w:trPr>
          <w:trHeight w:val="93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6A1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A518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5FD0A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Review the identified improvement areas for overall plans for family and community programmes and initiatives</w:t>
            </w:r>
          </w:p>
        </w:tc>
      </w:tr>
      <w:tr w:rsidR="007E3BCE" w:rsidRPr="007E3BCE" w14:paraId="7002CA42" w14:textId="77777777" w:rsidTr="007E3BCE">
        <w:trPr>
          <w:trHeight w:val="93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012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4DD8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2ACFA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Refine outreach activities in promoting Early Intervention programmes and services</w:t>
            </w:r>
          </w:p>
        </w:tc>
      </w:tr>
      <w:tr w:rsidR="007E3BCE" w:rsidRPr="007E3BCE" w14:paraId="7D074BA4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4535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69C63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Uplift professional practice of Learning Support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5FC2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Lead professional development and service quality improvement activities</w:t>
            </w:r>
          </w:p>
        </w:tc>
      </w:tr>
      <w:tr w:rsidR="007E3BCE" w:rsidRPr="007E3BCE" w14:paraId="44C9D97D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CCD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8FE8C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068A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Evaluate potential intervention methods, tools, and assistive technologies based on emerging Learning Support and sector trends</w:t>
            </w:r>
          </w:p>
        </w:tc>
      </w:tr>
      <w:tr w:rsidR="007E3BCE" w:rsidRPr="007E3BCE" w14:paraId="4DF42317" w14:textId="77777777" w:rsidTr="007E3BCE">
        <w:trPr>
          <w:trHeight w:val="111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65E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7326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63B76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Review junior's work performance</w:t>
            </w:r>
          </w:p>
        </w:tc>
      </w:tr>
      <w:tr w:rsidR="007E3BCE" w:rsidRPr="007E3BCE" w14:paraId="3AAB1786" w14:textId="77777777" w:rsidTr="007E3BCE">
        <w:trPr>
          <w:trHeight w:val="111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01B3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4E96C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BB351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Guide staff on reflective practice </w:t>
            </w:r>
          </w:p>
        </w:tc>
      </w:tr>
      <w:tr w:rsidR="007E3BCE" w:rsidRPr="007E3BCE" w14:paraId="06A25C0D" w14:textId="77777777" w:rsidTr="007E3BCE">
        <w:trPr>
          <w:trHeight w:val="111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3523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D682A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1F50B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Conceptualise inquiry projects</w:t>
            </w:r>
          </w:p>
        </w:tc>
      </w:tr>
      <w:tr w:rsidR="007E3BCE" w:rsidRPr="007E3BCE" w14:paraId="4C18853B" w14:textId="77777777" w:rsidTr="007E3BCE">
        <w:trPr>
          <w:trHeight w:val="111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02EA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69A95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1C39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Design data collection approach </w:t>
            </w:r>
          </w:p>
        </w:tc>
      </w:tr>
      <w:tr w:rsidR="007E3BCE" w:rsidRPr="007E3BCE" w14:paraId="312B9C47" w14:textId="77777777" w:rsidTr="007E3BCE">
        <w:trPr>
          <w:trHeight w:val="111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100F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0F14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1FB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Support in interpreting inquiry findings and data analysis</w:t>
            </w:r>
          </w:p>
        </w:tc>
      </w:tr>
      <w:tr w:rsidR="007E3BCE" w:rsidRPr="007E3BCE" w14:paraId="595A00BD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1FB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98E99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03DA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Develop new teaching and intervention practices based on inquiry findings </w:t>
            </w:r>
          </w:p>
        </w:tc>
      </w:tr>
      <w:tr w:rsidR="007E3BCE" w:rsidRPr="007E3BCE" w14:paraId="6666F1A8" w14:textId="77777777" w:rsidTr="007E3BCE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DB4107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5A98BD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A2536A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7E3BCE" w:rsidRPr="007E3BCE" w14:paraId="224FE971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A64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C3D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0B11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68D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Adaptability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B587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7E3BCE" w:rsidRPr="007E3BCE" w14:paraId="5E62C084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5A7B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16FF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0749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3C6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Building Inclusivity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4729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7E3BCE" w:rsidRPr="007E3BCE" w14:paraId="231528AF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72E1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DCEF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Child Screening and Assessment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8355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2ACB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A28F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7E3BCE" w:rsidRPr="007E3BCE" w14:paraId="090AD363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882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446B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8747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706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Customer Orientation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0A4D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7E3BCE" w:rsidRPr="007E3BCE" w14:paraId="3628315A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454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4CC6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0033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8E2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Transdisciplinary Thinking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32AF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7E3BCE" w:rsidRPr="007E3BCE" w14:paraId="1FAC4EBB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1200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6EB5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CE06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EFCA5D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D72943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70C7BCE8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2C7C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4EA3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A8E5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B151F53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45F8D9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4E675EFF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156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EE4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36E4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978854C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F9E7E7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43AE892A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317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20A9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AE0F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BD97E46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1CDEA9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734588CF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DAF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ECE0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Early Intervention Principles and Practices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4196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2890D35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ECC6B85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0C0893EA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4F9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CDA3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BD21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D448FC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A4D8C3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038CF4F6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3693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7295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750D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145309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C2358C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6E822433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2BDA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23A9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DF97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9CF6B7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55B66C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72EBB7DD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9ECF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1C6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6866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644F2F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E2A96E5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1068C2E3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900C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F27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1AAA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AB4D36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61E3875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1C6A4C73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44E6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FB80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Learning Support Session Planning and Implementation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5670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36DC09B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482E3CF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78EF7B73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9FDC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8AB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9FD8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196E3A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4A7803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78032E98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E793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A6C6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Professional Advice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F8DB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794DE60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523C32B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1197F912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85AA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9BC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2284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ADBEEE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26902AB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2554C072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DBB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EFF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A854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8DA70F1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F2B9089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69829F01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A5B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12B7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9BCB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FD5A61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252B1F9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1E5C432E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EBD0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6D78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Social Service (Early Intervention) Programme Development and Implementation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6570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DA17984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BF924C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7803A9AC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FFD2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F966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9D4B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79F48E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1A7A8C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11DCD648" w14:textId="77777777" w:rsidTr="007E3BC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11B0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5D7C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41FF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7C3DFAD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068DC6B" w14:textId="77777777" w:rsidR="007E3BCE" w:rsidRPr="007E3BCE" w:rsidRDefault="007E3BCE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7E3BCE" w:rsidRPr="007E3BCE" w14:paraId="661919A2" w14:textId="77777777" w:rsidTr="007E3BCE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1540BA" w14:textId="77777777" w:rsidR="007E3BCE" w:rsidRPr="007E3BCE" w:rsidRDefault="007E3BCE" w:rsidP="007E3BC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7E3BC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FEBB" w14:textId="30C46BD8" w:rsidR="007E3BCE" w:rsidRPr="007E3BCE" w:rsidRDefault="004177C1" w:rsidP="007E3BC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89C54" w14:textId="77777777" w:rsidR="001E26AB" w:rsidRDefault="001E26AB">
      <w:r>
        <w:separator/>
      </w:r>
    </w:p>
  </w:endnote>
  <w:endnote w:type="continuationSeparator" w:id="0">
    <w:p w14:paraId="465E17D3" w14:textId="77777777" w:rsidR="001E26AB" w:rsidRDefault="001E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82FA3" w14:textId="77777777" w:rsidR="001E26AB" w:rsidRDefault="001E26AB">
      <w:r>
        <w:separator/>
      </w:r>
    </w:p>
  </w:footnote>
  <w:footnote w:type="continuationSeparator" w:id="0">
    <w:p w14:paraId="047F7DAB" w14:textId="77777777" w:rsidR="001E26AB" w:rsidRDefault="001E2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E26AB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4177C1"/>
    <w:rsid w:val="0056056E"/>
    <w:rsid w:val="00585C1C"/>
    <w:rsid w:val="005E41A4"/>
    <w:rsid w:val="00606E81"/>
    <w:rsid w:val="00656F30"/>
    <w:rsid w:val="006A3A73"/>
    <w:rsid w:val="007345CA"/>
    <w:rsid w:val="007362ED"/>
    <w:rsid w:val="007738A9"/>
    <w:rsid w:val="007E3BCE"/>
    <w:rsid w:val="008976B4"/>
    <w:rsid w:val="00901FE1"/>
    <w:rsid w:val="009D0AC6"/>
    <w:rsid w:val="00AA32E4"/>
    <w:rsid w:val="00B5445A"/>
    <w:rsid w:val="00B863F7"/>
    <w:rsid w:val="00C67252"/>
    <w:rsid w:val="00CA3B23"/>
    <w:rsid w:val="00CE2D72"/>
    <w:rsid w:val="00E4596D"/>
    <w:rsid w:val="00E911B3"/>
    <w:rsid w:val="00E912EE"/>
    <w:rsid w:val="00ED5FE3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5</cp:revision>
  <dcterms:created xsi:type="dcterms:W3CDTF">2021-10-12T07:28:00Z</dcterms:created>
  <dcterms:modified xsi:type="dcterms:W3CDTF">2021-10-14T11:26:00Z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